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26" w:rsidRPr="008A7E26" w:rsidRDefault="008A7E26" w:rsidP="008A7E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076325" cy="1143000"/>
            <wp:effectExtent l="0" t="0" r="9525" b="0"/>
            <wp:docPr id="11" name="Рисунок 11" descr="http://www.docload.ru/Basesdoc/3/3881/x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cload.ru/Basesdoc/3/3881/x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pacing w:val="40"/>
          <w:szCs w:val="20"/>
          <w:lang w:eastAsia="ru-RU"/>
        </w:rPr>
        <w:t>ГОСУДАРСТВЕННЫЙ СТАНДАРТ СОЮЗА ССР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 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БИТУМЫ НЕФТЯНЫЕ ДОРОЖНЫЕ ВЯЗКИЕ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Технические условия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 w:val="28"/>
          <w:szCs w:val="20"/>
          <w:lang w:eastAsia="ru-RU"/>
        </w:rPr>
        <w:t xml:space="preserve">ГОСТ </w:t>
      </w:r>
      <w:r w:rsidRPr="008A7E26">
        <w:rPr>
          <w:rFonts w:eastAsia="Times New Roman" w:cs="Times New Roman"/>
          <w:b/>
          <w:sz w:val="28"/>
          <w:szCs w:val="20"/>
          <w:lang w:eastAsia="ru-RU"/>
        </w:rPr>
        <w:br/>
        <w:t>22245-90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 w:val="28"/>
          <w:szCs w:val="20"/>
          <w:lang w:eastAsia="ru-RU"/>
        </w:rPr>
        <w:t> 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Cs/>
          <w:szCs w:val="20"/>
          <w:lang w:eastAsia="ru-RU"/>
        </w:rPr>
        <w:t>ИПК ИЗДАТЕЛЬСТВО СТАНДАРТОВ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Cs/>
          <w:spacing w:val="30"/>
          <w:szCs w:val="20"/>
          <w:lang w:eastAsia="ru-RU"/>
        </w:rPr>
        <w:t>Москва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Cs/>
          <w:spacing w:val="30"/>
          <w:szCs w:val="20"/>
          <w:lang w:eastAsia="ru-RU"/>
        </w:rPr>
        <w:t>1996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Cs/>
          <w:spacing w:val="30"/>
          <w:szCs w:val="20"/>
          <w:lang w:eastAsia="ru-RU"/>
        </w:rPr>
        <w:t> 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pacing w:val="40"/>
          <w:szCs w:val="20"/>
          <w:lang w:eastAsia="ru-RU"/>
        </w:rPr>
        <w:t>ГОСУДАРСТВЕННЫЙ СТАНДАРТ СОЮЗА ССР</w:t>
      </w:r>
    </w:p>
    <w:tbl>
      <w:tblPr>
        <w:tblW w:w="5000" w:type="pct"/>
        <w:jc w:val="center"/>
        <w:tblBorders>
          <w:top w:val="single" w:sz="6" w:space="0" w:color="auto"/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7981"/>
        <w:gridCol w:w="1873"/>
      </w:tblGrid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A7E26" w:rsidRPr="008A7E26" w:rsidRDefault="008A7E26" w:rsidP="008A7E26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b/>
                <w:szCs w:val="20"/>
                <w:lang w:eastAsia="ru-RU"/>
              </w:rPr>
              <w:t xml:space="preserve">БИТУМЫ НЕФТЯНЫЕ ДОРОЖНЫЕ ВЯЗКИЕ </w:t>
            </w:r>
          </w:p>
          <w:p w:rsidR="008A7E26" w:rsidRPr="008A7E26" w:rsidRDefault="008A7E26" w:rsidP="008A7E26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b/>
                <w:szCs w:val="20"/>
                <w:lang w:eastAsia="ru-RU"/>
              </w:rPr>
              <w:t>Технические условия</w:t>
            </w:r>
          </w:p>
          <w:p w:rsidR="008A7E26" w:rsidRPr="008A7E26" w:rsidRDefault="008A7E26" w:rsidP="008A7E26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8A7E26">
              <w:rPr>
                <w:rFonts w:eastAsia="Times New Roman" w:cs="Times New Roman"/>
                <w:szCs w:val="20"/>
                <w:lang w:val="en-US" w:eastAsia="ru-RU"/>
              </w:rPr>
              <w:t>Viscous petroleum road bitumens.</w:t>
            </w:r>
            <w:r w:rsidRPr="008A7E26">
              <w:rPr>
                <w:rFonts w:eastAsia="Times New Roman" w:cs="Times New Roman"/>
                <w:szCs w:val="20"/>
                <w:lang w:val="en-US" w:eastAsia="ru-RU"/>
              </w:rPr>
              <w:br/>
              <w:t>Specifications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A7E26" w:rsidRPr="008A7E26" w:rsidRDefault="008A7E26" w:rsidP="008A7E26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ГОСТ</w:t>
            </w:r>
            <w:r w:rsidRPr="008A7E26"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br/>
              <w:t>22245-90</w:t>
            </w:r>
          </w:p>
        </w:tc>
      </w:tr>
    </w:tbl>
    <w:p w:rsidR="008A7E26" w:rsidRPr="008A7E26" w:rsidRDefault="008A7E26" w:rsidP="008A7E26">
      <w:pPr>
        <w:tabs>
          <w:tab w:val="left" w:pos="6240"/>
        </w:tabs>
        <w:spacing w:before="120" w:after="120" w:line="240" w:lineRule="auto"/>
        <w:ind w:firstLine="284"/>
        <w:jc w:val="right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 xml:space="preserve">Дата введения </w:t>
      </w:r>
      <w:r w:rsidRPr="008A7E26">
        <w:rPr>
          <w:rFonts w:eastAsia="Times New Roman" w:cs="Times New Roman"/>
          <w:b/>
          <w:szCs w:val="20"/>
          <w:u w:val="single"/>
          <w:lang w:eastAsia="ru-RU"/>
        </w:rPr>
        <w:t>01.01.91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Настоящий стандарт распространяется на вязкие дорожные нефтяные битумы, предназначенные в качестве вяжущего материала при строительстве и ремонте дорожных и аэродромных покрытий. Обязательные требования к качеству нефтяных дорожных вязких битумов изложены в пункте 5 </w:t>
      </w:r>
      <w:hyperlink r:id="rId6" w:anchor="i22360" w:tooltip="пункт 5 таблица 1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таблицы 1</w:t>
        </w:r>
      </w:hyperlink>
      <w:r w:rsidRPr="008A7E26">
        <w:rPr>
          <w:rFonts w:eastAsia="Times New Roman" w:cs="Times New Roman"/>
          <w:szCs w:val="20"/>
          <w:lang w:eastAsia="ru-RU"/>
        </w:rPr>
        <w:t>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8A7E26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1. ТЕХНИЧЕСКИЕ ТРЕБОВАНИЯ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1.1. Вязкие нефтяные дорожные битумы изготовляют окислением продуктов прямой перегонки нефти и селективного разделения нефтепродуктов (асфальтов деасфальтизации, экстрактов селективной очистки), а также компаундированием указанных окисленных и неокисленных продуктов или в виде остатка прямой перегонки нефти в соответствии с требованиями настоящего стандарта по технологическому регламенту, утвержденному в установленном порядке. Допускается использовать крекинг-остаток в качестве компонента сырья окисления.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lastRenderedPageBreak/>
        <w:t xml:space="preserve">1.2. </w:t>
      </w:r>
      <w:r w:rsidRPr="008A7E26">
        <w:rPr>
          <w:rFonts w:eastAsia="Times New Roman" w:cs="Times New Roman"/>
          <w:spacing w:val="40"/>
          <w:szCs w:val="20"/>
          <w:lang w:eastAsia="ru-RU"/>
        </w:rPr>
        <w:t>Характеристики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1.2.1. В зависимости от глубины проникания иглы при 25 °С вязкие дорожные нефтяные битумы изготовляют следующих марок: БНД 200/300, БНД 130/200, БНД 90/130, БНД 60/90, БНД 40/60, БН 200/300, БН 130/200, БН 90/130, БН 60/90.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Область применения битумов в дорожном строительстве - в соответствии с </w:t>
      </w:r>
      <w:hyperlink r:id="rId7" w:anchor="i56941" w:tooltip="приложение 1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приложением 1</w:t>
        </w:r>
      </w:hyperlink>
      <w:r w:rsidRPr="008A7E26">
        <w:rPr>
          <w:rFonts w:eastAsia="Times New Roman" w:cs="Times New Roman"/>
          <w:szCs w:val="20"/>
          <w:lang w:eastAsia="ru-RU"/>
        </w:rPr>
        <w:t>.</w:t>
      </w:r>
    </w:p>
    <w:p w:rsidR="008A7E26" w:rsidRPr="008A7E26" w:rsidRDefault="008A7E26" w:rsidP="008A7E26">
      <w:pPr>
        <w:spacing w:before="100" w:beforeAutospacing="1" w:after="120" w:line="240" w:lineRule="auto"/>
        <w:ind w:firstLine="283"/>
        <w:jc w:val="right"/>
        <w:rPr>
          <w:rFonts w:eastAsia="Times New Roman" w:cs="Times New Roman"/>
          <w:szCs w:val="24"/>
          <w:lang w:eastAsia="ru-RU"/>
        </w:rPr>
      </w:pPr>
      <w:bookmarkStart w:id="0" w:name="i16011"/>
      <w:r w:rsidRPr="008A7E26">
        <w:rPr>
          <w:rFonts w:eastAsia="Times New Roman" w:cs="Times New Roman"/>
          <w:szCs w:val="20"/>
          <w:lang w:eastAsia="ru-RU"/>
        </w:rPr>
        <w:t>Таблица 1</w:t>
      </w:r>
      <w:bookmarkEnd w:id="0"/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3"/>
        <w:gridCol w:w="846"/>
        <w:gridCol w:w="846"/>
        <w:gridCol w:w="729"/>
        <w:gridCol w:w="610"/>
        <w:gridCol w:w="610"/>
        <w:gridCol w:w="845"/>
        <w:gridCol w:w="845"/>
        <w:gridCol w:w="729"/>
        <w:gridCol w:w="610"/>
        <w:gridCol w:w="1431"/>
      </w:tblGrid>
      <w:tr w:rsidR="008A7E26" w:rsidRPr="008A7E26" w:rsidTr="008A7E2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Норма для битума марки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Метод испытания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A7E26" w:rsidRPr="008A7E26" w:rsidRDefault="008A7E26" w:rsidP="008A7E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БНД 200/300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Б11Д 130/200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БНД 90/130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БНД 60/90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БНД 40/60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БН 200/300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БН 130/200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БН 90/130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БН 60/90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A7E26" w:rsidRPr="008A7E26" w:rsidRDefault="008A7E26" w:rsidP="008A7E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A7E26" w:rsidRPr="008A7E26" w:rsidRDefault="008A7E26" w:rsidP="008A7E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ОКП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 xml:space="preserve">02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>5612 0115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ОКП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 xml:space="preserve">02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>5612 0114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ОКП 02 5612 0113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ОКП 02 5612 0112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ОКП 02 5612 0111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ОКП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 xml:space="preserve">02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>5612 0205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ОКП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 xml:space="preserve">02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>5612 0204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ОКП 02 5612 0203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ОКП 02 5612 0202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A7E26" w:rsidRPr="008A7E26" w:rsidRDefault="008A7E26" w:rsidP="008A7E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 Глубина проникания иглы, 0,1 мм: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hyperlink r:id="rId8" w:tooltip="ГОСТ 11501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11501</w:t>
              </w:r>
            </w:hyperlink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при 25 °С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201-300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131-200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91-130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61-90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201-300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131-200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91-130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60-90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при 0 °С, не менее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2. Температура размягчения по кольцу и шару, °С, не ниже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hyperlink r:id="rId9" w:tooltip="ГОСТ 11506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11506</w:t>
              </w:r>
            </w:hyperlink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3. Растяжимость, см, не менее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По</w:t>
            </w:r>
            <w:hyperlink r:id="rId10" w:tooltip=" ГОСТ 11505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 xml:space="preserve"> ГОСТ 11505</w:t>
              </w:r>
            </w:hyperlink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при 25 °С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при 0 °С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4. Температура хрупкости, °С, не выше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hyperlink r:id="rId11" w:tooltip="ГОСТ 11507 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11507</w:t>
              </w:r>
            </w:hyperlink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 с дополнением по </w:t>
            </w:r>
            <w:hyperlink r:id="rId12" w:anchor="i38359" w:tooltip="п. 3.2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п. 3.2</w:t>
              </w:r>
            </w:hyperlink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bookmarkStart w:id="1" w:name="i22360"/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5. </w:t>
            </w:r>
            <w:bookmarkEnd w:id="1"/>
            <w:r w:rsidRPr="008A7E26">
              <w:rPr>
                <w:rFonts w:eastAsia="Times New Roman" w:cs="Times New Roman"/>
                <w:szCs w:val="24"/>
                <w:lang w:eastAsia="ru-RU"/>
              </w:rPr>
              <w:t>Температура вспышки, °С, не ниже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По ГОСТ 4333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6. Изменение температуры размягчения после прогрева, °С, не более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hyperlink r:id="rId13" w:tooltip="ГОСТ 18180 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18180</w:t>
              </w:r>
            </w:hyperlink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br/>
              <w:t xml:space="preserve">По </w:t>
            </w:r>
            <w:hyperlink r:id="rId14" w:tooltip="ГОСТ 11506 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11506</w:t>
              </w:r>
            </w:hyperlink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 с дополнением по </w:t>
            </w:r>
            <w:hyperlink r:id="rId15" w:anchor="i41112" w:tooltip="п. 3.3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п. 3.3</w:t>
              </w:r>
            </w:hyperlink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7. Индекс пенетрации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От -1,0 до +1,0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От -1,5 до + 1,0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hyperlink r:id="rId16" w:anchor="i68172" w:tooltip="приложение 2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приложению 2</w:t>
              </w:r>
            </w:hyperlink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0"/>
                <w:lang w:eastAsia="ru-RU"/>
              </w:rPr>
              <w:t>8.</w:t>
            </w:r>
            <w:r w:rsidRPr="008A7E26">
              <w:rPr>
                <w:rFonts w:eastAsia="Times New Roman" w:cs="Times New Roman"/>
                <w:b/>
                <w:szCs w:val="20"/>
                <w:lang w:eastAsia="ru-RU"/>
              </w:rPr>
              <w:t xml:space="preserve"> (Исключен, Изм. № 1).</w:t>
            </w:r>
          </w:p>
        </w:tc>
      </w:tr>
    </w:tbl>
    <w:p w:rsidR="008A7E26" w:rsidRPr="008A7E26" w:rsidRDefault="008A7E26" w:rsidP="008A7E26">
      <w:pPr>
        <w:spacing w:before="100" w:beforeAutospacing="1" w:after="120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lastRenderedPageBreak/>
        <w:t>(Измененная редакция, Изм. № 1).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1.2.2. По физико-химическим показателям битумы должны соответствовать требованиям и нормам, указанным в </w:t>
      </w:r>
      <w:hyperlink r:id="rId17" w:anchor="i16011" w:tooltip="таблица 1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табл. 1</w:t>
        </w:r>
      </w:hyperlink>
      <w:r w:rsidRPr="008A7E26">
        <w:rPr>
          <w:rFonts w:eastAsia="Times New Roman" w:cs="Times New Roman"/>
          <w:szCs w:val="20"/>
          <w:lang w:eastAsia="ru-RU"/>
        </w:rPr>
        <w:t>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1.2.3. </w:t>
      </w:r>
      <w:r w:rsidRPr="008A7E26">
        <w:rPr>
          <w:rFonts w:eastAsia="Times New Roman" w:cs="Times New Roman"/>
          <w:i/>
          <w:szCs w:val="20"/>
          <w:lang w:eastAsia="ru-RU"/>
        </w:rPr>
        <w:t>Требования безопасности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1.2.3.1. Вязкие дорожные нефтяные битумы являются горючими веществами с температурой вспышки выше 220 °С и минимальной температурой самовоспламенения 368 °С по </w:t>
      </w:r>
      <w:hyperlink r:id="rId18" w:tooltip="ГОСТ 12.1.044-89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ГОСТ 12.1.044-89</w:t>
        </w:r>
      </w:hyperlink>
      <w:r w:rsidRPr="008A7E26">
        <w:rPr>
          <w:rFonts w:eastAsia="Times New Roman" w:cs="Times New Roman"/>
          <w:szCs w:val="20"/>
          <w:lang w:eastAsia="ru-RU"/>
        </w:rPr>
        <w:t>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1.2.3.2. Предельно допустимая концентрация паров углеводородов битумов в воздухе рабочей зоны 300 мг/м</w:t>
      </w:r>
      <w:r w:rsidRPr="008A7E26">
        <w:rPr>
          <w:rFonts w:eastAsia="Times New Roman" w:cs="Times New Roman"/>
          <w:szCs w:val="20"/>
          <w:vertAlign w:val="superscript"/>
          <w:lang w:eastAsia="ru-RU"/>
        </w:rPr>
        <w:t>3</w:t>
      </w:r>
      <w:r w:rsidRPr="008A7E26">
        <w:rPr>
          <w:rFonts w:eastAsia="Times New Roman" w:cs="Times New Roman"/>
          <w:szCs w:val="20"/>
          <w:lang w:eastAsia="ru-RU"/>
        </w:rPr>
        <w:t xml:space="preserve"> - в соответствии с </w:t>
      </w:r>
      <w:hyperlink r:id="rId19" w:tooltip="ГОСТ 12.1.005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ГОСТ 12.1.005</w:t>
        </w:r>
      </w:hyperlink>
      <w:r w:rsidRPr="008A7E26">
        <w:rPr>
          <w:rFonts w:eastAsia="Times New Roman" w:cs="Times New Roman"/>
          <w:szCs w:val="20"/>
          <w:lang w:eastAsia="ru-RU"/>
        </w:rPr>
        <w:t xml:space="preserve">. Содержание паров углеводородов в воздушной среде определяют по </w:t>
      </w:r>
      <w:hyperlink r:id="rId20" w:tooltip="ГОСТ 12.1.014-84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ГОСТ 12.1.014-84</w:t>
        </w:r>
      </w:hyperlink>
      <w:r w:rsidRPr="008A7E26">
        <w:rPr>
          <w:rFonts w:eastAsia="Times New Roman" w:cs="Times New Roman"/>
          <w:szCs w:val="20"/>
          <w:lang w:eastAsia="ru-RU"/>
        </w:rPr>
        <w:t>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1.2.3.1, 1.2.3.2. (Измененная редакция, Изм. № 1)</w:t>
      </w:r>
      <w:r w:rsidRPr="008A7E26">
        <w:rPr>
          <w:rFonts w:eastAsia="Times New Roman" w:cs="Times New Roman"/>
          <w:szCs w:val="20"/>
          <w:lang w:eastAsia="ru-RU"/>
        </w:rPr>
        <w:t>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t xml:space="preserve">1.2.3.3. Битумы являются малоопасными веществами и по степени воздействия на организм человека относятся к 4-му классу опасности по </w:t>
      </w:r>
      <w:hyperlink r:id="rId21" w:tooltip="ГОСТ 12.1.007" w:history="1">
        <w:r w:rsidRPr="008A7E26">
          <w:rPr>
            <w:rFonts w:eastAsia="Times New Roman" w:cs="Times New Roman"/>
            <w:color w:val="0000FF"/>
            <w:szCs w:val="24"/>
            <w:u w:val="single"/>
            <w:lang w:eastAsia="ru-RU"/>
          </w:rPr>
          <w:t>ГОСТ 12.1.007</w:t>
        </w:r>
      </w:hyperlink>
      <w:r w:rsidRPr="008A7E26">
        <w:rPr>
          <w:rFonts w:eastAsia="Times New Roman" w:cs="Times New Roman"/>
          <w:szCs w:val="24"/>
          <w:lang w:eastAsia="ru-RU"/>
        </w:rPr>
        <w:t>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1.2.3.4. При работе с битумами следует применять средства индивидуальной защиты согласно типовым отраслевым нормам, утвержденным в установленном порядке.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1.2.3.5. Помещение, в котором производится работа с битумом, должно быть оборудовано приточно-вытяжной вентиляцией.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1.2.3.6. При загорании небольших количеств битума его следует тушить песком, кошмой или пенным огнетушителем. Развившиеся пожары битума следует тушить пенной струёй.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1.3. </w:t>
      </w:r>
      <w:r w:rsidRPr="008A7E26">
        <w:rPr>
          <w:rFonts w:eastAsia="Times New Roman" w:cs="Times New Roman"/>
          <w:spacing w:val="40"/>
          <w:szCs w:val="20"/>
          <w:lang w:eastAsia="ru-RU"/>
        </w:rPr>
        <w:t>Требования охраны природы</w:t>
      </w:r>
    </w:p>
    <w:p w:rsidR="008A7E26" w:rsidRPr="008A7E26" w:rsidRDefault="008A7E26" w:rsidP="008A7E2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t>1.3.1. Эффективными мерами защиты природной среды является герметизация оборудования и предотвращение разливов битума.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1.3.2. Отходы производства битума (газы окисления) обезвреживают сжиганием в печи дожига.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8A7E26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2. ПРИЕМКА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2.1. Вязкие дорожные нефтяные битумы принимают партиями. 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Партией считают любое количество битума, однородное по показателям качества и сопровождаемое одним документом о качестве.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2.2. Объем выборки - по ГОСТ 2517.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2.3. При получении неудовлетворительных результатов испытаний хотя бы по одному из показателей по нему проводят повторные испытания вновь отобранной пробы, взятой из той же партии.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Результаты повторных испытаний распространяются на всю партию.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lastRenderedPageBreak/>
        <w:t xml:space="preserve">2.4. Растяжимость при 0 </w:t>
      </w:r>
      <w:r w:rsidRPr="008A7E26">
        <w:rPr>
          <w:rFonts w:eastAsia="Times New Roman" w:cs="Times New Roman"/>
          <w:szCs w:val="20"/>
          <w:lang w:eastAsia="ru-RU"/>
        </w:rPr>
        <w:sym w:font="Symbol" w:char="F0B0"/>
      </w:r>
      <w:r w:rsidRPr="008A7E26">
        <w:rPr>
          <w:rFonts w:eastAsia="Times New Roman" w:cs="Times New Roman"/>
          <w:szCs w:val="20"/>
          <w:lang w:eastAsia="ru-RU"/>
        </w:rPr>
        <w:t>С и изменение температуры размягчения после прогрева изготовитель определяет периодически не реже одного раза в 10 дней, температуру вспышки - не реже одного раза в месяц.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(Измененная редакция, Изм. № 1).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2.5. При получении неудовлетворительных результатов периодических испытаний изготовитель переводит испытания по данному показателю в категорию приемо-сдаточных до получения положительных результатов не менее чем на трех партиях подряд.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8A7E26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3. МЕТОДЫ КОНТРОЛЯ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3.1. Пробы вязких дорожных битумов - по ГОСТ 2517. Масса объединенной пробы каждой марки битума должна быть не менее 0,5 кг.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bookmarkStart w:id="2" w:name="i38359"/>
      <w:r w:rsidRPr="008A7E26">
        <w:rPr>
          <w:rFonts w:eastAsia="Times New Roman" w:cs="Times New Roman"/>
          <w:szCs w:val="20"/>
          <w:lang w:eastAsia="ru-RU"/>
        </w:rPr>
        <w:t>3.2</w:t>
      </w:r>
      <w:bookmarkEnd w:id="2"/>
      <w:r w:rsidRPr="008A7E26">
        <w:rPr>
          <w:rFonts w:eastAsia="Times New Roman" w:cs="Times New Roman"/>
          <w:szCs w:val="20"/>
          <w:lang w:eastAsia="ru-RU"/>
        </w:rPr>
        <w:t>. Температуру хрупкости битумов марок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</w:t>
      </w:r>
      <w:r w:rsidRPr="008A7E26">
        <w:rPr>
          <w:rFonts w:eastAsia="Times New Roman" w:cs="Times New Roman"/>
          <w:szCs w:val="20"/>
          <w:lang w:eastAsia="ru-RU"/>
        </w:rPr>
        <w:t>БН допускается определять по номограмме (</w:t>
      </w:r>
      <w:hyperlink r:id="rId22" w:anchor="i77386" w:tooltip="номограмма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приложение 3</w:t>
        </w:r>
      </w:hyperlink>
      <w:r w:rsidRPr="008A7E26">
        <w:rPr>
          <w:rFonts w:eastAsia="Times New Roman" w:cs="Times New Roman"/>
          <w:szCs w:val="20"/>
          <w:lang w:eastAsia="ru-RU"/>
        </w:rPr>
        <w:t>).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bookmarkStart w:id="3" w:name="i41112"/>
      <w:r w:rsidRPr="008A7E26">
        <w:rPr>
          <w:rFonts w:eastAsia="Times New Roman" w:cs="Times New Roman"/>
          <w:szCs w:val="20"/>
          <w:lang w:eastAsia="ru-RU"/>
        </w:rPr>
        <w:t>3.3</w:t>
      </w:r>
      <w:bookmarkEnd w:id="3"/>
      <w:r w:rsidRPr="008A7E26">
        <w:rPr>
          <w:rFonts w:eastAsia="Times New Roman" w:cs="Times New Roman"/>
          <w:szCs w:val="20"/>
          <w:lang w:eastAsia="ru-RU"/>
        </w:rPr>
        <w:t>. Изменение температуры размягчения после прогрева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</w:t>
      </w:r>
      <w:r w:rsidRPr="008A7E26">
        <w:rPr>
          <w:rFonts w:eastAsia="Times New Roman" w:cs="Times New Roman"/>
          <w:szCs w:val="20"/>
          <w:lang w:eastAsia="ru-RU"/>
        </w:rPr>
        <w:t>вычисляют как разность температур размягчения, определенных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</w:t>
      </w:r>
      <w:r w:rsidRPr="008A7E26">
        <w:rPr>
          <w:rFonts w:eastAsia="Times New Roman" w:cs="Times New Roman"/>
          <w:szCs w:val="20"/>
          <w:lang w:eastAsia="ru-RU"/>
        </w:rPr>
        <w:t xml:space="preserve">по </w:t>
      </w:r>
      <w:hyperlink r:id="rId23" w:tooltip="ГОСТ 11506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ГОСТ 11506</w:t>
        </w:r>
      </w:hyperlink>
      <w:r w:rsidRPr="008A7E26">
        <w:rPr>
          <w:rFonts w:eastAsia="Times New Roman" w:cs="Times New Roman"/>
          <w:szCs w:val="20"/>
          <w:lang w:eastAsia="ru-RU"/>
        </w:rPr>
        <w:t xml:space="preserve"> до и после испытания на прогрев по </w:t>
      </w:r>
      <w:hyperlink r:id="rId24" w:tooltip="ГОСТ 18180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ГОСТ 18180</w:t>
        </w:r>
      </w:hyperlink>
      <w:r w:rsidRPr="008A7E26">
        <w:rPr>
          <w:rFonts w:eastAsia="Times New Roman" w:cs="Times New Roman"/>
          <w:szCs w:val="20"/>
          <w:lang w:eastAsia="ru-RU"/>
        </w:rPr>
        <w:t>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8A7E26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4. МАРКИРОВКА, ТРАНСПОРТИРОВАНИЕ И ХРАНЕНИЕ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4.1. Маркировка, транспортирование и хранение битумов -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</w:t>
      </w:r>
      <w:r w:rsidRPr="008A7E26">
        <w:rPr>
          <w:rFonts w:eastAsia="Times New Roman" w:cs="Times New Roman"/>
          <w:szCs w:val="20"/>
          <w:lang w:eastAsia="ru-RU"/>
        </w:rPr>
        <w:t>по ГОСТ 1510.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4.2. Вязкие дорожные битумы относятся к 9-му классу транспортной опасности по ГОСТ 19433-88 (подкласс 9.1, категория 9.13, классификационный шифр 9133).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(Введен дополнительно, Изм. № 1).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8A7E26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5. ГАРАНТИИ ИЗГОТОВИТЕЛЯ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5.1. Изготовитель гарантирует соответствие качества битумов требованиям настоящего стандарта при соблюдении условий транспортирования и хранения.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Технологией производства гарантируется сцепление битумов марок БНД с эталонным мрамором по образцу № 2 по </w:t>
      </w:r>
      <w:hyperlink r:id="rId25" w:tooltip="ГОСТ 11508-74" w:history="1">
        <w:r w:rsidRPr="008A7E26">
          <w:rPr>
            <w:rFonts w:eastAsia="Times New Roman" w:cs="Times New Roman"/>
            <w:color w:val="0000FF"/>
            <w:szCs w:val="20"/>
            <w:u w:val="single"/>
            <w:lang w:eastAsia="ru-RU"/>
          </w:rPr>
          <w:t>ГОСТ 11508-74</w:t>
        </w:r>
      </w:hyperlink>
      <w:r w:rsidRPr="008A7E26">
        <w:rPr>
          <w:rFonts w:eastAsia="Times New Roman" w:cs="Times New Roman"/>
          <w:szCs w:val="20"/>
          <w:lang w:eastAsia="ru-RU"/>
        </w:rPr>
        <w:t xml:space="preserve"> методом А.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(Измененная редакция, Изм. № 1).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5.2. Гарантийный срок хранения битумов - один год со дня изготовления.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 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righ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bookmarkStart w:id="4" w:name="i56941"/>
      <w:bookmarkEnd w:id="4"/>
      <w:r w:rsidRPr="008A7E26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ru-RU"/>
        </w:rPr>
        <w:t>ПРИЛОЖЕНИЕ 1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i/>
          <w:iCs/>
          <w:szCs w:val="20"/>
          <w:lang w:eastAsia="ru-RU"/>
        </w:rPr>
        <w:t>Рекомендуемое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bCs/>
          <w:szCs w:val="20"/>
          <w:lang w:eastAsia="ru-RU"/>
        </w:rPr>
        <w:lastRenderedPageBreak/>
        <w:t>ОБЛАСТЬ ПРИМЕНЕНИЯ БИТУМОВ В ДОРОЖНОМ СТРОИТЕЛЬСТВЕ</w:t>
      </w:r>
    </w:p>
    <w:p w:rsidR="008A7E26" w:rsidRPr="008A7E26" w:rsidRDefault="008A7E26" w:rsidP="008A7E26">
      <w:pPr>
        <w:tabs>
          <w:tab w:val="left" w:pos="7332"/>
        </w:tabs>
        <w:spacing w:before="100" w:beforeAutospacing="1" w:after="120" w:line="240" w:lineRule="auto"/>
        <w:ind w:firstLine="284"/>
        <w:jc w:val="right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pacing w:val="40"/>
          <w:szCs w:val="20"/>
          <w:lang w:eastAsia="ru-RU"/>
        </w:rPr>
        <w:t>Таблица</w:t>
      </w:r>
      <w:r w:rsidRPr="008A7E26">
        <w:rPr>
          <w:rFonts w:eastAsia="Times New Roman" w:cs="Times New Roman"/>
          <w:szCs w:val="20"/>
          <w:lang w:eastAsia="ru-RU"/>
        </w:rPr>
        <w:t xml:space="preserve"> 2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0"/>
        <w:gridCol w:w="3751"/>
        <w:gridCol w:w="3807"/>
      </w:tblGrid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Дорожно-климатическая зона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Среднемесячные температуры наиболее холодного времени года,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t>°</w:t>
            </w: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Марка битума.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Не выше - 20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БНД 90/130, БНД 130/200, БНД 200/300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II и 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От - 10 до - 20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БНД 60/90, БНД 90/130, БНД 130/200, БНД 200/300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II</w:t>
            </w: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, III, 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От - 5 до - 10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БНД 40/60, БНД 60/90, БНД 90/130, БНД 130/200, БН 90/130, БН 130/200, БН 200/300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IV </w:t>
            </w: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</w:t>
            </w:r>
            <w:r w:rsidRPr="008A7E26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Не ниже + 5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color w:val="000000"/>
                <w:szCs w:val="24"/>
                <w:lang w:eastAsia="ru-RU"/>
              </w:rPr>
              <w:t>БНД 40/60, БНД 60/90, БНД 90/130, БН 60/90, БН 90/130</w:t>
            </w:r>
          </w:p>
        </w:tc>
      </w:tr>
    </w:tbl>
    <w:p w:rsidR="008A7E26" w:rsidRPr="008A7E26" w:rsidRDefault="008A7E26" w:rsidP="008A7E2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 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righ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bookmarkStart w:id="5" w:name="i68172"/>
      <w:bookmarkEnd w:id="5"/>
      <w:r w:rsidRPr="008A7E26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ru-RU"/>
        </w:rPr>
        <w:t>ПРИЛОЖЕНИЕ 2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i/>
          <w:iCs/>
          <w:szCs w:val="20"/>
          <w:lang w:eastAsia="ru-RU"/>
        </w:rPr>
        <w:t>Рекомендуемое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Таблица определения индекса пенетрации битума</w:t>
      </w:r>
    </w:p>
    <w:p w:rsidR="008A7E26" w:rsidRPr="008A7E26" w:rsidRDefault="008A7E26" w:rsidP="008A7E26">
      <w:pPr>
        <w:tabs>
          <w:tab w:val="left" w:pos="7332"/>
        </w:tabs>
        <w:spacing w:before="100" w:beforeAutospacing="1" w:after="120" w:line="240" w:lineRule="auto"/>
        <w:ind w:firstLine="284"/>
        <w:jc w:val="right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pacing w:val="40"/>
          <w:szCs w:val="20"/>
          <w:lang w:eastAsia="ru-RU"/>
        </w:rPr>
        <w:t>Таблица</w:t>
      </w:r>
      <w:r w:rsidRPr="008A7E26">
        <w:rPr>
          <w:rFonts w:eastAsia="Times New Roman" w:cs="Times New Roman"/>
          <w:szCs w:val="20"/>
          <w:lang w:eastAsia="ru-RU"/>
        </w:rPr>
        <w:t xml:space="preserve"> 3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1"/>
        <w:gridCol w:w="465"/>
        <w:gridCol w:w="465"/>
        <w:gridCol w:w="465"/>
        <w:gridCol w:w="465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A7E26" w:rsidRPr="008A7E26" w:rsidTr="008A7E2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Температура размягчения,</w:t>
            </w:r>
          </w:p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°С</w:t>
            </w:r>
          </w:p>
        </w:tc>
        <w:tc>
          <w:tcPr>
            <w:tcW w:w="0" w:type="auto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Индекс пенетрации при глубине проникания иглы при 25 °С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E26" w:rsidRPr="008A7E26" w:rsidRDefault="008A7E26" w:rsidP="008A7E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215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-3,0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-2,8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+2,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+2,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+2,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+2,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+2,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+2,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+2,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0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+2,4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+2,7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Температура размягчения,</w:t>
            </w:r>
          </w:p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sym w:font="Symbol" w:char="F0B0"/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Индекс пенетрации при глубине проникания иглы при 25 °С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A7E26" w:rsidRPr="008A7E26" w:rsidRDefault="008A7E26" w:rsidP="008A7E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125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+1,8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+2,1</w:t>
            </w:r>
          </w:p>
        </w:tc>
      </w:tr>
    </w:tbl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 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2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8A7E26" w:rsidRPr="008A7E26" w:rsidTr="008A7E2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Температура размягчения,</w:t>
            </w:r>
          </w:p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°С</w:t>
            </w:r>
          </w:p>
        </w:tc>
        <w:tc>
          <w:tcPr>
            <w:tcW w:w="0" w:type="auto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Индекс пенетрации при глубине проникания иглы при 25 °С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A7E26" w:rsidRPr="008A7E26" w:rsidRDefault="008A7E26" w:rsidP="008A7E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i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-2,0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-1,9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-1,7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-1,4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-1,2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-0,9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-0,7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-0,5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-0,1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+1,0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+0,5</w:t>
            </w:r>
          </w:p>
        </w:tc>
      </w:tr>
    </w:tbl>
    <w:p w:rsidR="008A7E26" w:rsidRPr="008A7E26" w:rsidRDefault="008A7E26" w:rsidP="008A7E26">
      <w:pPr>
        <w:spacing w:before="120" w:after="100" w:afterAutospacing="1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bCs/>
          <w:spacing w:val="40"/>
          <w:szCs w:val="24"/>
          <w:lang w:eastAsia="ru-RU"/>
        </w:rPr>
        <w:t>Примечание</w:t>
      </w:r>
      <w:r w:rsidRPr="008A7E26">
        <w:rPr>
          <w:rFonts w:eastAsia="Times New Roman" w:cs="Times New Roman"/>
          <w:szCs w:val="24"/>
          <w:lang w:eastAsia="ru-RU"/>
        </w:rPr>
        <w:t xml:space="preserve">. При промежуточных значениях глубины проникания иглы при 25 </w:t>
      </w:r>
      <w:r w:rsidRPr="008A7E26">
        <w:rPr>
          <w:rFonts w:eastAsia="Times New Roman" w:cs="Times New Roman"/>
          <w:szCs w:val="24"/>
          <w:lang w:eastAsia="ru-RU"/>
        </w:rPr>
        <w:sym w:font="Symbol" w:char="F0B0"/>
      </w:r>
      <w:r w:rsidRPr="008A7E26">
        <w:rPr>
          <w:rFonts w:eastAsia="Times New Roman" w:cs="Times New Roman"/>
          <w:szCs w:val="24"/>
          <w:lang w:eastAsia="ru-RU"/>
        </w:rPr>
        <w:t>С индекс пене-грации определяют интерполяцией или по формуле</w:t>
      </w:r>
    </w:p>
    <w:p w:rsidR="008A7E26" w:rsidRPr="008A7E26" w:rsidRDefault="008A7E26" w:rsidP="008A7E26">
      <w:pPr>
        <w:spacing w:before="120" w:after="100" w:afterAutospacing="1" w:line="240" w:lineRule="auto"/>
        <w:ind w:firstLine="284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position w:val="-24"/>
          <w:szCs w:val="24"/>
          <w:lang w:eastAsia="ru-RU"/>
        </w:rPr>
        <w:drawing>
          <wp:inline distT="0" distB="0" distL="0" distR="0">
            <wp:extent cx="1333500" cy="400050"/>
            <wp:effectExtent l="0" t="0" r="0" b="0"/>
            <wp:docPr id="10" name="Рисунок 10" descr="http://www.docload.ru/Basesdoc/3/3881/x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cload.ru/Basesdoc/3/3881/x00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где </w:t>
      </w:r>
      <w:r>
        <w:rPr>
          <w:rFonts w:eastAsia="Times New Roman" w:cs="Times New Roman"/>
          <w:noProof/>
          <w:position w:val="-24"/>
          <w:szCs w:val="20"/>
          <w:lang w:eastAsia="ru-RU"/>
        </w:rPr>
        <w:drawing>
          <wp:inline distT="0" distB="0" distL="0" distR="0">
            <wp:extent cx="1295400" cy="400050"/>
            <wp:effectExtent l="0" t="0" r="0" b="0"/>
            <wp:docPr id="9" name="Рисунок 9" descr="http://www.docload.ru/Basesdoc/3/3881/x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cload.ru/Basesdoc/3/3881/x006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 xml:space="preserve">где </w:t>
      </w:r>
      <w:r w:rsidRPr="008A7E26">
        <w:rPr>
          <w:rFonts w:eastAsia="Times New Roman" w:cs="Times New Roman"/>
          <w:i/>
          <w:szCs w:val="20"/>
          <w:lang w:eastAsia="ru-RU"/>
        </w:rPr>
        <w:t>П -</w:t>
      </w:r>
      <w:r w:rsidRPr="008A7E26">
        <w:rPr>
          <w:rFonts w:eastAsia="Times New Roman" w:cs="Times New Roman"/>
          <w:szCs w:val="20"/>
          <w:lang w:eastAsia="ru-RU"/>
        </w:rPr>
        <w:t xml:space="preserve"> глубина проникания иглы при 25 </w:t>
      </w:r>
      <w:r w:rsidRPr="008A7E26">
        <w:rPr>
          <w:rFonts w:eastAsia="Times New Roman" w:cs="Times New Roman"/>
          <w:szCs w:val="20"/>
          <w:lang w:eastAsia="ru-RU"/>
        </w:rPr>
        <w:sym w:font="Symbol" w:char="F0B0"/>
      </w:r>
      <w:r w:rsidRPr="008A7E26">
        <w:rPr>
          <w:rFonts w:eastAsia="Times New Roman" w:cs="Times New Roman"/>
          <w:szCs w:val="20"/>
          <w:lang w:eastAsia="ru-RU"/>
        </w:rPr>
        <w:t>С, 0,1 мм;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i/>
          <w:szCs w:val="20"/>
          <w:lang w:eastAsia="ru-RU"/>
        </w:rPr>
        <w:t>Т</w:t>
      </w:r>
      <w:r w:rsidRPr="008A7E26">
        <w:rPr>
          <w:rFonts w:eastAsia="Times New Roman" w:cs="Times New Roman"/>
          <w:szCs w:val="20"/>
          <w:lang w:eastAsia="ru-RU"/>
        </w:rPr>
        <w:t xml:space="preserve"> - температура размягчения, </w:t>
      </w:r>
      <w:r w:rsidRPr="008A7E26">
        <w:rPr>
          <w:rFonts w:eastAsia="Times New Roman" w:cs="Times New Roman"/>
          <w:szCs w:val="20"/>
          <w:lang w:eastAsia="ru-RU"/>
        </w:rPr>
        <w:sym w:font="Symbol" w:char="F0B0"/>
      </w:r>
      <w:r w:rsidRPr="008A7E26">
        <w:rPr>
          <w:rFonts w:eastAsia="Times New Roman" w:cs="Times New Roman"/>
          <w:szCs w:val="20"/>
          <w:lang w:eastAsia="ru-RU"/>
        </w:rPr>
        <w:t>С.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 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righ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8A7E26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ru-RU"/>
        </w:rPr>
        <w:t>ПРИЛОЖЕНИЕ 3</w:t>
      </w:r>
    </w:p>
    <w:p w:rsidR="008A7E26" w:rsidRPr="008A7E26" w:rsidRDefault="008A7E26" w:rsidP="008A7E26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i/>
          <w:iCs/>
          <w:szCs w:val="20"/>
          <w:lang w:eastAsia="ru-RU"/>
        </w:rPr>
        <w:t>Обязательное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lastRenderedPageBreak/>
        <w:t xml:space="preserve">Номограмма для определения температуры хрупкости дорожных </w:t>
      </w:r>
      <w:r w:rsidRPr="008A7E26">
        <w:rPr>
          <w:rFonts w:eastAsia="Times New Roman" w:cs="Times New Roman"/>
          <w:b/>
          <w:szCs w:val="20"/>
          <w:lang w:eastAsia="ru-RU"/>
        </w:rPr>
        <w:br/>
        <w:t>битумов марок БН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6" w:name="i77386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695700" cy="5581650"/>
            <wp:effectExtent l="0" t="0" r="0" b="0"/>
            <wp:docPr id="8" name="Рисунок 8" descr="http://www.docload.ru/Basesdoc/3/3881/x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cload.ru/Basesdoc/3/3881/x00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:rsidR="008A7E26" w:rsidRPr="008A7E26" w:rsidRDefault="008A7E26" w:rsidP="008A7E26">
      <w:pPr>
        <w:tabs>
          <w:tab w:val="left" w:pos="2808"/>
        </w:tabs>
        <w:spacing w:before="120" w:after="100" w:afterAutospacing="1" w:line="240" w:lineRule="auto"/>
        <w:ind w:firstLine="284"/>
        <w:jc w:val="center"/>
        <w:rPr>
          <w:rFonts w:eastAsia="Times New Roman" w:cs="Times New Roman"/>
          <w:szCs w:val="24"/>
          <w:lang w:eastAsia="ru-RU"/>
        </w:rPr>
      </w:pPr>
      <w:bookmarkStart w:id="7" w:name="r1"/>
      <w:bookmarkEnd w:id="7"/>
      <w:r w:rsidRPr="008A7E26">
        <w:rPr>
          <w:rFonts w:eastAsia="Times New Roman" w:cs="Times New Roman"/>
          <w:szCs w:val="20"/>
          <w:lang w:eastAsia="ru-RU"/>
        </w:rPr>
        <w:t>Температура хрупкости,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</w:t>
      </w:r>
      <w:r w:rsidRPr="008A7E26">
        <w:rPr>
          <w:rFonts w:eastAsia="Times New Roman" w:cs="Times New Roman"/>
          <w:szCs w:val="20"/>
          <w:lang w:eastAsia="ru-RU"/>
        </w:rPr>
        <w:sym w:font="Symbol" w:char="F0B0"/>
      </w:r>
      <w:r w:rsidRPr="008A7E26">
        <w:rPr>
          <w:rFonts w:eastAsia="Times New Roman" w:cs="Times New Roman"/>
          <w:szCs w:val="20"/>
          <w:lang w:eastAsia="ru-RU"/>
        </w:rPr>
        <w:t>С</w:t>
      </w:r>
    </w:p>
    <w:p w:rsidR="008A7E26" w:rsidRPr="008A7E26" w:rsidRDefault="008A7E26" w:rsidP="008A7E26">
      <w:pPr>
        <w:spacing w:before="120" w:after="100" w:afterAutospacing="1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bCs/>
          <w:spacing w:val="40"/>
          <w:szCs w:val="24"/>
          <w:lang w:eastAsia="ru-RU"/>
        </w:rPr>
        <w:t>Примечания: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t xml:space="preserve">1. Цифры на прямых - глубина проникания иглы при 25 </w:t>
      </w:r>
      <w:r w:rsidRPr="008A7E26">
        <w:rPr>
          <w:rFonts w:eastAsia="Times New Roman" w:cs="Times New Roman"/>
          <w:szCs w:val="24"/>
          <w:lang w:eastAsia="ru-RU"/>
        </w:rPr>
        <w:sym w:font="Symbol" w:char="F0B0"/>
      </w:r>
      <w:r w:rsidRPr="008A7E26">
        <w:rPr>
          <w:rFonts w:eastAsia="Times New Roman" w:cs="Times New Roman"/>
          <w:szCs w:val="24"/>
          <w:lang w:eastAsia="ru-RU"/>
        </w:rPr>
        <w:t>С.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t xml:space="preserve">2. При </w:t>
      </w:r>
      <w:r>
        <w:rPr>
          <w:rFonts w:eastAsia="Times New Roman" w:cs="Times New Roman"/>
          <w:noProof/>
          <w:position w:val="-30"/>
          <w:szCs w:val="24"/>
          <w:lang w:eastAsia="ru-RU"/>
        </w:rPr>
        <w:drawing>
          <wp:inline distT="0" distB="0" distL="0" distR="0">
            <wp:extent cx="304800" cy="438150"/>
            <wp:effectExtent l="0" t="0" r="0" b="0"/>
            <wp:docPr id="7" name="Рисунок 7" descr="http://www.docload.ru/Basesdoc/3/3881/x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cload.ru/Basesdoc/3/3881/x01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26">
        <w:rPr>
          <w:rFonts w:eastAsia="Times New Roman" w:cs="Times New Roman"/>
          <w:szCs w:val="24"/>
          <w:lang w:eastAsia="ru-RU"/>
        </w:rPr>
        <w:t xml:space="preserve"> равном или большем 0,27, его значение необходимо брать с поправкой по графику </w:t>
      </w:r>
      <w:r w:rsidRPr="008A7E26">
        <w:rPr>
          <w:rFonts w:eastAsia="Times New Roman" w:cs="Times New Roman"/>
          <w:i/>
          <w:szCs w:val="24"/>
          <w:lang w:eastAsia="ru-RU"/>
        </w:rPr>
        <w:t>(а).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bCs/>
          <w:sz w:val="20"/>
          <w:szCs w:val="20"/>
          <w:lang w:eastAsia="ru-RU"/>
        </w:rPr>
        <w:t>Например:</w:t>
      </w:r>
      <w:r w:rsidRPr="008A7E26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628650" cy="228600"/>
            <wp:effectExtent l="0" t="0" r="0" b="0"/>
            <wp:docPr id="6" name="Рисунок 6" descr="http://www.docload.ru/Basesdoc/3/3881/x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ocload.ru/Basesdoc/3/3881/x012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26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590550" cy="228600"/>
            <wp:effectExtent l="0" t="0" r="0" b="0"/>
            <wp:docPr id="5" name="Рисунок 5" descr="http://www.docload.ru/Basesdoc/3/3881/x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cload.ru/Basesdoc/3/3881/x014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26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noProof/>
          <w:position w:val="-30"/>
          <w:sz w:val="20"/>
          <w:szCs w:val="20"/>
          <w:lang w:eastAsia="ru-RU"/>
        </w:rPr>
        <w:drawing>
          <wp:inline distT="0" distB="0" distL="0" distR="0">
            <wp:extent cx="1104900" cy="438150"/>
            <wp:effectExtent l="0" t="0" r="0" b="0"/>
            <wp:docPr id="4" name="Рисунок 4" descr="http://www.docload.ru/Basesdoc/3/3881/x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cload.ru/Basesdoc/3/3881/x016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t>По графику:</w:t>
      </w:r>
      <w:r w:rsidRPr="008A7E26">
        <w:rPr>
          <w:rFonts w:eastAsia="Times New Roman" w:cs="Times New Roman"/>
          <w:b/>
          <w:szCs w:val="24"/>
          <w:lang w:eastAsia="ru-RU"/>
        </w:rPr>
        <w:t xml:space="preserve"> </w:t>
      </w:r>
      <w:r w:rsidRPr="008A7E26">
        <w:rPr>
          <w:rFonts w:eastAsia="Times New Roman" w:cs="Times New Roman"/>
          <w:szCs w:val="24"/>
          <w:lang w:eastAsia="ru-RU"/>
        </w:rPr>
        <w:t xml:space="preserve">(а) </w:t>
      </w:r>
      <w:r>
        <w:rPr>
          <w:rFonts w:eastAsia="Times New Roman" w:cs="Times New Roman"/>
          <w:noProof/>
          <w:position w:val="-30"/>
          <w:szCs w:val="24"/>
          <w:lang w:eastAsia="ru-RU"/>
        </w:rPr>
        <w:drawing>
          <wp:inline distT="0" distB="0" distL="0" distR="0">
            <wp:extent cx="304800" cy="438150"/>
            <wp:effectExtent l="0" t="0" r="0" b="0"/>
            <wp:docPr id="3" name="Рисунок 3" descr="http://www.docload.ru/Basesdoc/3/3881/x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cload.ru/Basesdoc/3/3881/x01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26">
        <w:rPr>
          <w:rFonts w:eastAsia="Times New Roman" w:cs="Times New Roman"/>
          <w:szCs w:val="24"/>
          <w:lang w:eastAsia="ru-RU"/>
        </w:rPr>
        <w:t xml:space="preserve"> с поправкой 0,27.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lastRenderedPageBreak/>
        <w:t xml:space="preserve">На оси ординат номограммы (б) отмечают значение </w:t>
      </w:r>
      <w:r>
        <w:rPr>
          <w:rFonts w:eastAsia="Times New Roman" w:cs="Times New Roman"/>
          <w:noProof/>
          <w:position w:val="-30"/>
          <w:szCs w:val="24"/>
          <w:lang w:eastAsia="ru-RU"/>
        </w:rPr>
        <w:drawing>
          <wp:inline distT="0" distB="0" distL="0" distR="0">
            <wp:extent cx="304800" cy="438150"/>
            <wp:effectExtent l="0" t="0" r="0" b="0"/>
            <wp:docPr id="2" name="Рисунок 2" descr="http://www.docload.ru/Basesdoc/3/3881/x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ocload.ru/Basesdoc/3/3881/x02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26">
        <w:rPr>
          <w:rFonts w:eastAsia="Times New Roman" w:cs="Times New Roman"/>
          <w:szCs w:val="24"/>
          <w:lang w:eastAsia="ru-RU"/>
        </w:rPr>
        <w:t xml:space="preserve"> с поправкой 0,27 и проводят линию, параллельную оси абсцисс до пересечения с линией, соответствующей </w:t>
      </w:r>
      <w:r>
        <w:rPr>
          <w:rFonts w:eastAsia="Times New Roman" w:cs="Times New Roman"/>
          <w:noProof/>
          <w:position w:val="-12"/>
          <w:szCs w:val="24"/>
          <w:lang w:eastAsia="ru-RU"/>
        </w:rPr>
        <w:drawing>
          <wp:inline distT="0" distB="0" distL="0" distR="0">
            <wp:extent cx="590550" cy="228600"/>
            <wp:effectExtent l="0" t="0" r="0" b="0"/>
            <wp:docPr id="1" name="Рисунок 1" descr="http://www.docload.ru/Basesdoc/3/3881/x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ocload.ru/Basesdoc/3/3881/x022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26">
        <w:rPr>
          <w:rFonts w:eastAsia="Times New Roman" w:cs="Times New Roman"/>
          <w:szCs w:val="24"/>
          <w:lang w:eastAsia="ru-RU"/>
        </w:rPr>
        <w:t>. Из точки пересечения опускают перпендикуляр до пересечения с</w:t>
      </w:r>
      <w:r w:rsidRPr="008A7E26">
        <w:rPr>
          <w:rFonts w:eastAsia="Times New Roman" w:cs="Times New Roman"/>
          <w:b/>
          <w:szCs w:val="24"/>
          <w:lang w:eastAsia="ru-RU"/>
        </w:rPr>
        <w:t xml:space="preserve"> </w:t>
      </w:r>
      <w:r w:rsidRPr="008A7E26">
        <w:rPr>
          <w:rFonts w:eastAsia="Times New Roman" w:cs="Times New Roman"/>
          <w:szCs w:val="24"/>
          <w:lang w:eastAsia="ru-RU"/>
        </w:rPr>
        <w:t xml:space="preserve">осью абсцисс, где и находят температуру хрупкости минус 19 </w:t>
      </w:r>
      <w:r w:rsidRPr="008A7E26">
        <w:rPr>
          <w:rFonts w:eastAsia="Times New Roman" w:cs="Times New Roman"/>
          <w:szCs w:val="24"/>
          <w:lang w:eastAsia="ru-RU"/>
        </w:rPr>
        <w:sym w:font="Symbol" w:char="F0B0"/>
      </w:r>
      <w:r w:rsidRPr="008A7E26">
        <w:rPr>
          <w:rFonts w:eastAsia="Times New Roman" w:cs="Times New Roman"/>
          <w:szCs w:val="24"/>
          <w:lang w:eastAsia="ru-RU"/>
        </w:rPr>
        <w:t>С.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t> </w:t>
      </w:r>
    </w:p>
    <w:p w:rsidR="008A7E26" w:rsidRPr="008A7E26" w:rsidRDefault="008A7E26" w:rsidP="008A7E26">
      <w:pPr>
        <w:spacing w:before="120" w:after="12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ИНФОРМАЦИОННЫЕ ДАННЫЕ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1. РАЗРАБОТАН И</w:t>
      </w:r>
      <w:r w:rsidRPr="008A7E26">
        <w:rPr>
          <w:rFonts w:eastAsia="Times New Roman" w:cs="Times New Roman"/>
          <w:szCs w:val="20"/>
          <w:lang w:eastAsia="ru-RU"/>
        </w:rPr>
        <w:t xml:space="preserve"> </w:t>
      </w:r>
      <w:r w:rsidRPr="008A7E26">
        <w:rPr>
          <w:rFonts w:eastAsia="Times New Roman" w:cs="Times New Roman"/>
          <w:b/>
          <w:szCs w:val="20"/>
          <w:lang w:eastAsia="ru-RU"/>
        </w:rPr>
        <w:t>ВНЕСЕН Министерством химической и</w:t>
      </w:r>
      <w:r w:rsidRPr="008A7E26">
        <w:rPr>
          <w:rFonts w:eastAsia="Times New Roman" w:cs="Times New Roman"/>
          <w:szCs w:val="20"/>
          <w:lang w:eastAsia="ru-RU"/>
        </w:rPr>
        <w:t xml:space="preserve"> </w:t>
      </w:r>
      <w:r w:rsidRPr="008A7E26">
        <w:rPr>
          <w:rFonts w:eastAsia="Times New Roman" w:cs="Times New Roman"/>
          <w:b/>
          <w:szCs w:val="20"/>
          <w:lang w:eastAsia="ru-RU"/>
        </w:rPr>
        <w:t>нефтеперерабатывающей промышленности СССР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4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РАЗРАБОТЧИКИ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В. В. Фрязинов</w:t>
      </w:r>
      <w:r w:rsidRPr="008A7E26">
        <w:rPr>
          <w:rFonts w:eastAsia="Times New Roman" w:cs="Times New Roman"/>
          <w:szCs w:val="20"/>
          <w:lang w:eastAsia="ru-RU"/>
        </w:rPr>
        <w:t xml:space="preserve">, канд. техн. наук; </w:t>
      </w:r>
      <w:r w:rsidRPr="008A7E26">
        <w:rPr>
          <w:rFonts w:eastAsia="Times New Roman" w:cs="Times New Roman"/>
          <w:b/>
          <w:szCs w:val="20"/>
          <w:lang w:eastAsia="ru-RU"/>
        </w:rPr>
        <w:t>И. И. Шерышева; С.Л.Александрова,</w:t>
      </w:r>
      <w:r w:rsidRPr="008A7E26">
        <w:rPr>
          <w:rFonts w:eastAsia="Times New Roman" w:cs="Times New Roman"/>
          <w:szCs w:val="20"/>
          <w:lang w:eastAsia="ru-RU"/>
        </w:rPr>
        <w:t xml:space="preserve"> канд. хим. наук;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И, А. Чернобривенко, Т. П. Камалова; В. М. Юмашев,</w:t>
      </w:r>
      <w:r w:rsidRPr="008A7E26">
        <w:rPr>
          <w:rFonts w:eastAsia="Times New Roman" w:cs="Times New Roman"/>
          <w:szCs w:val="20"/>
          <w:lang w:eastAsia="ru-RU"/>
        </w:rPr>
        <w:t xml:space="preserve"> канд. техн. наук;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И. А. Плотникова,</w:t>
      </w:r>
      <w:r w:rsidRPr="008A7E26">
        <w:rPr>
          <w:rFonts w:eastAsia="Times New Roman" w:cs="Times New Roman"/>
          <w:szCs w:val="20"/>
          <w:lang w:eastAsia="ru-RU"/>
        </w:rPr>
        <w:t xml:space="preserve"> канд. техн. наук; Л.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М. Гохман,</w:t>
      </w:r>
      <w:r w:rsidRPr="008A7E26">
        <w:rPr>
          <w:rFonts w:eastAsia="Times New Roman" w:cs="Times New Roman"/>
          <w:szCs w:val="20"/>
          <w:lang w:eastAsia="ru-RU"/>
        </w:rPr>
        <w:t xml:space="preserve"> канд. техн. наук; </w:t>
      </w:r>
      <w:r w:rsidRPr="008A7E26">
        <w:rPr>
          <w:rFonts w:eastAsia="Times New Roman" w:cs="Times New Roman"/>
          <w:b/>
          <w:szCs w:val="20"/>
          <w:lang w:eastAsia="ru-RU"/>
        </w:rPr>
        <w:t>Е. М. Гурарий,</w:t>
      </w:r>
      <w:r w:rsidRPr="008A7E26">
        <w:rPr>
          <w:rFonts w:eastAsia="Times New Roman" w:cs="Times New Roman"/>
          <w:szCs w:val="20"/>
          <w:lang w:eastAsia="ru-RU"/>
        </w:rPr>
        <w:t xml:space="preserve"> канд. техн. наук; А. Р. Давыдова, канд. техн. наук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2. УТВЕРЖДЕН И ВВЕДЕН В ДЕЙСТВИЕ Постановлением Государственного комитета СССР по стандартам от 12.02.90 № 191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3. ВЗАМЕН ГОСТ 22245-76</w:t>
      </w:r>
    </w:p>
    <w:p w:rsidR="008A7E26" w:rsidRPr="008A7E26" w:rsidRDefault="008A7E26" w:rsidP="008A7E26">
      <w:pPr>
        <w:spacing w:before="100" w:beforeAutospacing="1" w:after="120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4. ССЫЛОЧНЫЕ НОРМАТИВНО-ТЕХНИЧЕСКИЕ ДОКУМЕНТЫ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86"/>
        <w:gridCol w:w="3632"/>
      </w:tblGrid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Обозначение НТД, на который дана ссылка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Номер пункта, подпункта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34" w:tooltip="ГОСТ 12.1.005-88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12.1.005-88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1.2.3.2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35" w:tooltip="ГОСТ 12.1.007-76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12.1.007-76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1.2.3.3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36" w:tooltip="ГОСТ 12.1.014-84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12.1.014-84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1.2.3.2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37" w:tooltip="ГОСТ 12.1.044-89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12.1.044-89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1.2.3.1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ГОСТ 1510-84 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4.1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ГОСТ 2517-85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2.2, 3.1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ГОСТ 4333-87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38" w:tooltip="ГОСТ 11501-78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11501-78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39" w:tooltip="ГОСТ 11505-75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11505-75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40" w:tooltip="ГОСТ 11506-73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11506-73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1.2.1, 3.3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41" w:tooltip="ГОСТ 11507-78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11507-78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1.2.1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hyperlink r:id="rId42" w:tooltip="ГОСТ 18180-72" w:history="1">
              <w:r w:rsidRPr="008A7E2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ГОСТ 18180-72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1.2.1, 3.3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56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ГОСТ 19433-88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199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4.2</w:t>
            </w:r>
          </w:p>
        </w:tc>
      </w:tr>
    </w:tbl>
    <w:p w:rsidR="008A7E26" w:rsidRPr="008A7E26" w:rsidRDefault="008A7E26" w:rsidP="008A7E2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t>5. Изменение № 1 Принято Межгосударственным Советом по стандартизации, метрологии и сертификации (протокол № 8 от 12.10.95)</w:t>
      </w:r>
    </w:p>
    <w:p w:rsidR="008A7E26" w:rsidRPr="008A7E26" w:rsidRDefault="008A7E26" w:rsidP="008A7E26">
      <w:pPr>
        <w:spacing w:before="100" w:beforeAutospacing="1" w:after="120" w:line="240" w:lineRule="auto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0"/>
          <w:lang w:eastAsia="ru-RU"/>
        </w:rPr>
        <w:t>За принятие</w:t>
      </w:r>
      <w:r w:rsidRPr="008A7E26">
        <w:rPr>
          <w:rFonts w:eastAsia="Times New Roman" w:cs="Times New Roman"/>
          <w:b/>
          <w:szCs w:val="20"/>
          <w:lang w:eastAsia="ru-RU"/>
        </w:rPr>
        <w:t xml:space="preserve"> </w:t>
      </w:r>
      <w:r w:rsidRPr="008A7E26">
        <w:rPr>
          <w:rFonts w:eastAsia="Times New Roman" w:cs="Times New Roman"/>
          <w:szCs w:val="20"/>
          <w:lang w:eastAsia="ru-RU"/>
        </w:rPr>
        <w:t>проголосовали: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73"/>
        <w:gridCol w:w="7245"/>
      </w:tblGrid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Наименование государства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Наименование национального органа стандартизации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left="24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Белстандарт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left="24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Госстандарт Республики Казахстан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 xml:space="preserve">Российская </w:t>
            </w: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left="24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Госстандарт России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lastRenderedPageBreak/>
              <w:t>Республика Таджикистан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left="24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Таджикский государственный центр по стандартизации, метрологии и сертификации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Туркменистан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left="24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Туркменставгосинспекция</w:t>
            </w:r>
          </w:p>
        </w:tc>
      </w:tr>
      <w:tr w:rsidR="008A7E26" w:rsidRPr="008A7E26" w:rsidTr="008A7E26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E26" w:rsidRPr="008A7E26" w:rsidRDefault="008A7E26" w:rsidP="008A7E26">
            <w:pPr>
              <w:spacing w:before="100" w:beforeAutospacing="1" w:after="100" w:afterAutospacing="1" w:line="240" w:lineRule="auto"/>
              <w:ind w:left="24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A7E26">
              <w:rPr>
                <w:rFonts w:eastAsia="Times New Roman" w:cs="Times New Roman"/>
                <w:szCs w:val="24"/>
                <w:lang w:eastAsia="ru-RU"/>
              </w:rPr>
              <w:t>Госстандарт Украины</w:t>
            </w:r>
          </w:p>
        </w:tc>
      </w:tr>
    </w:tbl>
    <w:p w:rsidR="008A7E26" w:rsidRPr="008A7E26" w:rsidRDefault="008A7E26" w:rsidP="008A7E26">
      <w:pPr>
        <w:spacing w:before="120" w:after="100" w:afterAutospacing="1" w:line="240" w:lineRule="auto"/>
        <w:ind w:firstLine="284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szCs w:val="24"/>
          <w:lang w:eastAsia="ru-RU"/>
        </w:rPr>
        <w:t>6. Ограничение срока действия снято по решению Межгосударственного Совета по стандартизации, метрологии и сертификации (ИУС 4-94)</w:t>
      </w:r>
    </w:p>
    <w:p w:rsidR="008A7E26" w:rsidRPr="008A7E26" w:rsidRDefault="008A7E26" w:rsidP="008A7E26">
      <w:pPr>
        <w:spacing w:before="100" w:beforeAutospacing="1" w:after="100" w:afterAutospacing="1" w:line="240" w:lineRule="auto"/>
        <w:ind w:firstLine="283"/>
        <w:jc w:val="both"/>
        <w:rPr>
          <w:rFonts w:eastAsia="Times New Roman" w:cs="Times New Roman"/>
          <w:szCs w:val="24"/>
          <w:lang w:eastAsia="ru-RU"/>
        </w:rPr>
      </w:pPr>
      <w:r w:rsidRPr="008A7E26">
        <w:rPr>
          <w:rFonts w:eastAsia="Times New Roman" w:cs="Times New Roman"/>
          <w:b/>
          <w:szCs w:val="20"/>
          <w:lang w:eastAsia="ru-RU"/>
        </w:rPr>
        <w:t>7. ПЕРЕИЗДАНИЕ с Изменением № 1, утвержденным в октябре 1995 г. (ИУС 9-96)</w:t>
      </w:r>
    </w:p>
    <w:p w:rsidR="00FC7AF9" w:rsidRDefault="00FC7AF9">
      <w:bookmarkStart w:id="8" w:name="_GoBack"/>
      <w:bookmarkEnd w:id="8"/>
    </w:p>
    <w:sectPr w:rsidR="00FC7AF9" w:rsidSect="00352FD5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26"/>
    <w:rsid w:val="00352FD5"/>
    <w:rsid w:val="008A7E26"/>
    <w:rsid w:val="00F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E2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E2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A7E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7E26"/>
    <w:rPr>
      <w:color w:val="800080"/>
      <w:u w:val="single"/>
    </w:rPr>
  </w:style>
  <w:style w:type="paragraph" w:customStyle="1" w:styleId="bodytext2">
    <w:name w:val="bodytext2"/>
    <w:basedOn w:val="a"/>
    <w:rsid w:val="008A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r2">
    <w:name w:val="fr2"/>
    <w:basedOn w:val="a"/>
    <w:rsid w:val="008A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bodytextindent2">
    <w:name w:val="bodytextindent2"/>
    <w:basedOn w:val="a"/>
    <w:rsid w:val="008A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bodytextindent3">
    <w:name w:val="bodytextindent3"/>
    <w:basedOn w:val="a"/>
    <w:rsid w:val="008A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E2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E2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A7E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7E26"/>
    <w:rPr>
      <w:color w:val="800080"/>
      <w:u w:val="single"/>
    </w:rPr>
  </w:style>
  <w:style w:type="paragraph" w:customStyle="1" w:styleId="bodytext2">
    <w:name w:val="bodytext2"/>
    <w:basedOn w:val="a"/>
    <w:rsid w:val="008A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r2">
    <w:name w:val="fr2"/>
    <w:basedOn w:val="a"/>
    <w:rsid w:val="008A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bodytextindent2">
    <w:name w:val="bodytextindent2"/>
    <w:basedOn w:val="a"/>
    <w:rsid w:val="008A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bodytextindent3">
    <w:name w:val="bodytextindent3"/>
    <w:basedOn w:val="a"/>
    <w:rsid w:val="008A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load.ru/Basesdoc/3/3869/index.htm" TargetMode="External"/><Relationship Id="rId13" Type="http://schemas.openxmlformats.org/officeDocument/2006/relationships/hyperlink" Target="http://www.docload.ru/Basesdoc/3/3879/index.htm" TargetMode="External"/><Relationship Id="rId18" Type="http://schemas.openxmlformats.org/officeDocument/2006/relationships/hyperlink" Target="http://www.docload.ru/Basesdoc/4/4668/index.htm" TargetMode="External"/><Relationship Id="rId26" Type="http://schemas.openxmlformats.org/officeDocument/2006/relationships/image" Target="media/image2.gif"/><Relationship Id="rId39" Type="http://schemas.openxmlformats.org/officeDocument/2006/relationships/hyperlink" Target="http://www.docload.ru/Basesdoc/3/3872/index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ocload.ru/Basesdoc/4/4655/index.htm" TargetMode="External"/><Relationship Id="rId34" Type="http://schemas.openxmlformats.org/officeDocument/2006/relationships/hyperlink" Target="http://www.docload.ru/Basesdoc/4/4654/index.htm" TargetMode="External"/><Relationship Id="rId42" Type="http://schemas.openxmlformats.org/officeDocument/2006/relationships/hyperlink" Target="http://www.docload.ru/Basesdoc/3/3879/index.htm" TargetMode="External"/><Relationship Id="rId7" Type="http://schemas.openxmlformats.org/officeDocument/2006/relationships/hyperlink" Target="http://www.docload.ru/Basesdoc/3/3881/index.htm" TargetMode="External"/><Relationship Id="rId12" Type="http://schemas.openxmlformats.org/officeDocument/2006/relationships/hyperlink" Target="http://www.docload.ru/Basesdoc/3/3881/index.htm" TargetMode="External"/><Relationship Id="rId17" Type="http://schemas.openxmlformats.org/officeDocument/2006/relationships/hyperlink" Target="http://www.docload.ru/Basesdoc/3/3881/index.htm" TargetMode="External"/><Relationship Id="rId25" Type="http://schemas.openxmlformats.org/officeDocument/2006/relationships/hyperlink" Target="http://www.docload.ru/Basesdoc/6/6153/index.htm" TargetMode="External"/><Relationship Id="rId33" Type="http://schemas.openxmlformats.org/officeDocument/2006/relationships/image" Target="media/image9.gif"/><Relationship Id="rId38" Type="http://schemas.openxmlformats.org/officeDocument/2006/relationships/hyperlink" Target="http://www.docload.ru/Basesdoc/3/3869/index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ocload.ru/Basesdoc/3/3881/index.htm" TargetMode="External"/><Relationship Id="rId20" Type="http://schemas.openxmlformats.org/officeDocument/2006/relationships/hyperlink" Target="http://www.docload.ru/Basesdoc/6/6047/index.htm" TargetMode="External"/><Relationship Id="rId29" Type="http://schemas.openxmlformats.org/officeDocument/2006/relationships/image" Target="media/image5.gif"/><Relationship Id="rId41" Type="http://schemas.openxmlformats.org/officeDocument/2006/relationships/hyperlink" Target="http://www.docload.ru/Basesdoc/3/3874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ocload.ru/Basesdoc/3/3881/index.htm" TargetMode="External"/><Relationship Id="rId11" Type="http://schemas.openxmlformats.org/officeDocument/2006/relationships/hyperlink" Target="http://www.docload.ru/Basesdoc/3/3874/index.htm" TargetMode="External"/><Relationship Id="rId24" Type="http://schemas.openxmlformats.org/officeDocument/2006/relationships/hyperlink" Target="http://www.docload.ru/Basesdoc/3/3879/index.htm" TargetMode="External"/><Relationship Id="rId32" Type="http://schemas.openxmlformats.org/officeDocument/2006/relationships/image" Target="media/image8.gif"/><Relationship Id="rId37" Type="http://schemas.openxmlformats.org/officeDocument/2006/relationships/hyperlink" Target="http://www.docload.ru/Basesdoc/4/4668/index.htm" TargetMode="External"/><Relationship Id="rId40" Type="http://schemas.openxmlformats.org/officeDocument/2006/relationships/hyperlink" Target="http://www.docload.ru/Basesdoc/3/3873/index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docload.ru/Basesdoc/3/3881/index.htm" TargetMode="External"/><Relationship Id="rId23" Type="http://schemas.openxmlformats.org/officeDocument/2006/relationships/hyperlink" Target="http://www.docload.ru/Basesdoc/3/3873/index.htm" TargetMode="External"/><Relationship Id="rId28" Type="http://schemas.openxmlformats.org/officeDocument/2006/relationships/image" Target="media/image4.gif"/><Relationship Id="rId36" Type="http://schemas.openxmlformats.org/officeDocument/2006/relationships/hyperlink" Target="http://www.docload.ru/Basesdoc/6/6047/index.htm" TargetMode="External"/><Relationship Id="rId10" Type="http://schemas.openxmlformats.org/officeDocument/2006/relationships/hyperlink" Target="http://www.docload.ru/Basesdoc/3/3872/index.htm" TargetMode="External"/><Relationship Id="rId19" Type="http://schemas.openxmlformats.org/officeDocument/2006/relationships/hyperlink" Target="http://www.docload.ru/Basesdoc/4/4654/index.htm" TargetMode="External"/><Relationship Id="rId31" Type="http://schemas.openxmlformats.org/officeDocument/2006/relationships/image" Target="media/image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ocload.ru/Basesdoc/3/3873/index.htm" TargetMode="External"/><Relationship Id="rId14" Type="http://schemas.openxmlformats.org/officeDocument/2006/relationships/hyperlink" Target="http://www.docload.ru/Basesdoc/3/3873/index.htm" TargetMode="External"/><Relationship Id="rId22" Type="http://schemas.openxmlformats.org/officeDocument/2006/relationships/hyperlink" Target="http://www.docload.ru/Basesdoc/3/3881/index.htm" TargetMode="External"/><Relationship Id="rId27" Type="http://schemas.openxmlformats.org/officeDocument/2006/relationships/image" Target="media/image3.gif"/><Relationship Id="rId30" Type="http://schemas.openxmlformats.org/officeDocument/2006/relationships/image" Target="media/image6.gif"/><Relationship Id="rId35" Type="http://schemas.openxmlformats.org/officeDocument/2006/relationships/hyperlink" Target="http://www.docload.ru/Basesdoc/4/4655/index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2012-12-06T09:26:00Z</dcterms:created>
  <dcterms:modified xsi:type="dcterms:W3CDTF">2012-12-06T09:27:00Z</dcterms:modified>
</cp:coreProperties>
</file>